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EA" w:rsidRPr="003C463B" w:rsidRDefault="00B178EA" w:rsidP="00B178EA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C463B">
        <w:rPr>
          <w:rFonts w:ascii="TH SarabunIT๙" w:hAnsi="TH SarabunIT๙" w:cs="TH SarabunIT๙"/>
          <w:b/>
          <w:bCs/>
          <w:sz w:val="36"/>
          <w:szCs w:val="36"/>
          <w:cs/>
        </w:rPr>
        <w:t>แบบถอดองค์ความรู้การปลูกยางพารา</w:t>
      </w:r>
    </w:p>
    <w:p w:rsidR="00B178EA" w:rsidRPr="00044A2E" w:rsidRDefault="00B178EA" w:rsidP="00B178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4A2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44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เรื่อง </w:t>
      </w:r>
      <w:bookmarkStart w:id="0" w:name="_GoBack"/>
      <w:r w:rsidRPr="00044A2E">
        <w:rPr>
          <w:rFonts w:ascii="TH SarabunIT๙" w:hAnsi="TH SarabunIT๙" w:cs="TH SarabunIT๙"/>
          <w:b/>
          <w:bCs/>
          <w:sz w:val="32"/>
          <w:szCs w:val="32"/>
          <w:cs/>
        </w:rPr>
        <w:t>การปลูกยางพารา</w:t>
      </w:r>
      <w:bookmarkEnd w:id="0"/>
      <w:r w:rsidRPr="00044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178EA" w:rsidRPr="00044A2E" w:rsidRDefault="00B178EA" w:rsidP="00B178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4A2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44A2E">
        <w:rPr>
          <w:rFonts w:ascii="TH SarabunIT๙" w:hAnsi="TH SarabunIT๙" w:cs="TH SarabunIT๙"/>
          <w:b/>
          <w:bCs/>
          <w:sz w:val="32"/>
          <w:szCs w:val="32"/>
          <w:cs/>
        </w:rPr>
        <w:t>. ชื่อเกษตรกรเจ้าขององค์ความรู้</w:t>
      </w:r>
      <w:r w:rsidRPr="00044A2E">
        <w:rPr>
          <w:rFonts w:ascii="TH SarabunIT๙" w:hAnsi="TH SarabunIT๙" w:cs="TH SarabunIT๙"/>
          <w:sz w:val="32"/>
          <w:szCs w:val="32"/>
          <w:cs/>
        </w:rPr>
        <w:t>นายรอก</w:t>
      </w:r>
      <w:proofErr w:type="spellStart"/>
      <w:r w:rsidRPr="00044A2E">
        <w:rPr>
          <w:rFonts w:ascii="TH SarabunIT๙" w:hAnsi="TH SarabunIT๙" w:cs="TH SarabunIT๙"/>
          <w:sz w:val="32"/>
          <w:szCs w:val="32"/>
          <w:cs/>
        </w:rPr>
        <w:t>ือ</w:t>
      </w:r>
      <w:proofErr w:type="spellEnd"/>
      <w:r w:rsidRPr="00044A2E">
        <w:rPr>
          <w:rFonts w:ascii="TH SarabunIT๙" w:hAnsi="TH SarabunIT๙" w:cs="TH SarabunIT๙"/>
          <w:sz w:val="32"/>
          <w:szCs w:val="32"/>
          <w:cs/>
        </w:rPr>
        <w:t>ลัง  ตา</w:t>
      </w:r>
      <w:proofErr w:type="spellStart"/>
      <w:r w:rsidRPr="00044A2E">
        <w:rPr>
          <w:rFonts w:ascii="TH SarabunIT๙" w:hAnsi="TH SarabunIT๙" w:cs="TH SarabunIT๙"/>
          <w:sz w:val="32"/>
          <w:szCs w:val="32"/>
          <w:cs/>
        </w:rPr>
        <w:t>เย</w:t>
      </w:r>
      <w:proofErr w:type="spellEnd"/>
      <w:r w:rsidRPr="00044A2E">
        <w:rPr>
          <w:rFonts w:ascii="TH SarabunIT๙" w:hAnsi="TH SarabunIT๙" w:cs="TH SarabunIT๙"/>
          <w:sz w:val="32"/>
          <w:szCs w:val="32"/>
          <w:cs/>
        </w:rPr>
        <w:t>ะ</w:t>
      </w:r>
    </w:p>
    <w:p w:rsidR="00B178EA" w:rsidRPr="00044A2E" w:rsidRDefault="00B178EA" w:rsidP="00B178EA">
      <w:pPr>
        <w:rPr>
          <w:rFonts w:ascii="TH SarabunIT๙" w:hAnsi="TH SarabunIT๙" w:cs="TH SarabunIT๙"/>
          <w:sz w:val="32"/>
          <w:szCs w:val="32"/>
        </w:rPr>
      </w:pPr>
      <w:r w:rsidRPr="00044A2E">
        <w:rPr>
          <w:rFonts w:ascii="TH SarabunIT๙" w:hAnsi="TH SarabunIT๙" w:cs="TH SarabunIT๙"/>
          <w:sz w:val="32"/>
          <w:szCs w:val="32"/>
          <w:cs/>
        </w:rPr>
        <w:t xml:space="preserve">    ที่อยู่ </w:t>
      </w:r>
      <w:r w:rsidRPr="00044A2E">
        <w:rPr>
          <w:rFonts w:ascii="TH SarabunIT๙" w:hAnsi="TH SarabunIT๙" w:cs="TH SarabunIT๙"/>
          <w:sz w:val="32"/>
          <w:szCs w:val="32"/>
        </w:rPr>
        <w:t xml:space="preserve"> 112</w:t>
      </w:r>
      <w:r w:rsidRPr="00044A2E">
        <w:rPr>
          <w:rFonts w:ascii="TH SarabunIT๙" w:hAnsi="TH SarabunIT๙" w:cs="TH SarabunIT๙"/>
          <w:sz w:val="32"/>
          <w:szCs w:val="32"/>
          <w:cs/>
        </w:rPr>
        <w:t>/</w:t>
      </w:r>
      <w:r w:rsidRPr="00044A2E">
        <w:rPr>
          <w:rFonts w:ascii="TH SarabunIT๙" w:hAnsi="TH SarabunIT๙" w:cs="TH SarabunIT๙"/>
          <w:sz w:val="32"/>
          <w:szCs w:val="32"/>
        </w:rPr>
        <w:t xml:space="preserve">1 </w:t>
      </w:r>
      <w:r w:rsidRPr="00044A2E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Pr="00044A2E">
        <w:rPr>
          <w:rFonts w:ascii="TH SarabunIT๙" w:hAnsi="TH SarabunIT๙" w:cs="TH SarabunIT๙"/>
          <w:sz w:val="32"/>
          <w:szCs w:val="32"/>
        </w:rPr>
        <w:t xml:space="preserve">8 </w:t>
      </w:r>
      <w:r w:rsidRPr="00044A2E">
        <w:rPr>
          <w:rFonts w:ascii="TH SarabunIT๙" w:hAnsi="TH SarabunIT๙" w:cs="TH SarabunIT๙"/>
          <w:sz w:val="32"/>
          <w:szCs w:val="32"/>
          <w:cs/>
        </w:rPr>
        <w:t xml:space="preserve">    ตำบลตันหยง</w:t>
      </w:r>
      <w:proofErr w:type="spellStart"/>
      <w:r w:rsidRPr="00044A2E">
        <w:rPr>
          <w:rFonts w:ascii="TH SarabunIT๙" w:hAnsi="TH SarabunIT๙" w:cs="TH SarabunIT๙"/>
          <w:sz w:val="32"/>
          <w:szCs w:val="32"/>
          <w:cs/>
        </w:rPr>
        <w:t>มัส</w:t>
      </w:r>
      <w:proofErr w:type="spellEnd"/>
      <w:r w:rsidRPr="00044A2E">
        <w:rPr>
          <w:rFonts w:ascii="TH SarabunIT๙" w:hAnsi="TH SarabunIT๙" w:cs="TH SarabunIT๙"/>
          <w:sz w:val="32"/>
          <w:szCs w:val="32"/>
          <w:cs/>
        </w:rPr>
        <w:t xml:space="preserve">   อำเภอระแงะ  จังหวัดนราธิวาส </w:t>
      </w:r>
    </w:p>
    <w:p w:rsidR="00B178EA" w:rsidRPr="00044A2E" w:rsidRDefault="00B178EA" w:rsidP="00B178EA">
      <w:pPr>
        <w:rPr>
          <w:rFonts w:ascii="TH SarabunIT๙" w:hAnsi="TH SarabunIT๙" w:cs="TH SarabunIT๙"/>
          <w:sz w:val="32"/>
          <w:szCs w:val="32"/>
        </w:rPr>
      </w:pPr>
      <w:r w:rsidRPr="00044A2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44A2E">
        <w:rPr>
          <w:rFonts w:ascii="TH SarabunIT๙" w:hAnsi="TH SarabunIT๙" w:cs="TH SarabunIT๙"/>
          <w:b/>
          <w:bCs/>
          <w:sz w:val="32"/>
          <w:szCs w:val="32"/>
          <w:cs/>
        </w:rPr>
        <w:t>. ความเป็นมา</w:t>
      </w:r>
    </w:p>
    <w:p w:rsidR="00B178EA" w:rsidRPr="00044A2E" w:rsidRDefault="00B178EA" w:rsidP="00B178E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4A2E">
        <w:rPr>
          <w:rFonts w:ascii="TH SarabunIT๙" w:hAnsi="TH SarabunIT๙" w:cs="TH SarabunIT๙"/>
          <w:sz w:val="32"/>
          <w:szCs w:val="32"/>
          <w:cs/>
        </w:rPr>
        <w:t>ในปัจจุบัน ยางพาราเป็นพืชเศรษฐกิจที่เกษตรกรทั่วประเทศไทยให้ความสนใจต้องการปลูกเป็นอย่างมาก และรัฐบาลได้ให้การส่งเสริมการปลูกยางพาราในทุกภาคของประเทศนับตั้งแต่ ภาคใต้</w:t>
      </w:r>
      <w:r w:rsidRPr="00044A2E">
        <w:rPr>
          <w:rFonts w:ascii="TH SarabunIT๙" w:hAnsi="TH SarabunIT๙" w:cs="TH SarabunIT๙"/>
          <w:sz w:val="32"/>
          <w:szCs w:val="32"/>
        </w:rPr>
        <w:t xml:space="preserve">, </w:t>
      </w:r>
      <w:r w:rsidRPr="00044A2E">
        <w:rPr>
          <w:rFonts w:ascii="TH SarabunIT๙" w:hAnsi="TH SarabunIT๙" w:cs="TH SarabunIT๙"/>
          <w:sz w:val="32"/>
          <w:szCs w:val="32"/>
          <w:cs/>
        </w:rPr>
        <w:t>ภาคตะวันออก</w:t>
      </w:r>
      <w:r w:rsidRPr="00044A2E">
        <w:rPr>
          <w:rFonts w:ascii="TH SarabunIT๙" w:hAnsi="TH SarabunIT๙" w:cs="TH SarabunIT๙"/>
          <w:sz w:val="32"/>
          <w:szCs w:val="32"/>
        </w:rPr>
        <w:t xml:space="preserve">, </w:t>
      </w:r>
      <w:r w:rsidRPr="00044A2E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</w:t>
      </w:r>
      <w:r w:rsidRPr="00044A2E">
        <w:rPr>
          <w:rFonts w:ascii="TH SarabunIT๙" w:hAnsi="TH SarabunIT๙" w:cs="TH SarabunIT๙"/>
          <w:sz w:val="32"/>
          <w:szCs w:val="32"/>
        </w:rPr>
        <w:t xml:space="preserve">, </w:t>
      </w:r>
      <w:r w:rsidRPr="00044A2E">
        <w:rPr>
          <w:rFonts w:ascii="TH SarabunIT๙" w:hAnsi="TH SarabunIT๙" w:cs="TH SarabunIT๙"/>
          <w:sz w:val="32"/>
          <w:szCs w:val="32"/>
          <w:cs/>
        </w:rPr>
        <w:t xml:space="preserve">ภาคเหนือ และภาคกลางด้วยเช่นกัน นับเป็นพืชที่มีอนาคตสดใส เนื่องจากทั่วโลกยังมีความจ้าเป็นในการใช้ยางพาราอยู่เป็นจ้านวนมากทุกวันนี้ อัตราการขยายตัวของปริมาณการผลิตและการใช้ยางพาราหรือยางธรรมชาติเฉลี่ยร้อยละ </w:t>
      </w:r>
      <w:r w:rsidRPr="00044A2E">
        <w:rPr>
          <w:rFonts w:ascii="TH SarabunIT๙" w:hAnsi="TH SarabunIT๙" w:cs="TH SarabunIT๙"/>
          <w:sz w:val="32"/>
          <w:szCs w:val="32"/>
        </w:rPr>
        <w:t>4</w:t>
      </w:r>
      <w:r w:rsidRPr="00044A2E">
        <w:rPr>
          <w:rFonts w:ascii="TH SarabunIT๙" w:hAnsi="TH SarabunIT๙" w:cs="TH SarabunIT๙"/>
          <w:sz w:val="32"/>
          <w:szCs w:val="32"/>
          <w:cs/>
        </w:rPr>
        <w:t>.</w:t>
      </w:r>
      <w:r w:rsidRPr="00044A2E">
        <w:rPr>
          <w:rFonts w:ascii="TH SarabunIT๙" w:hAnsi="TH SarabunIT๙" w:cs="TH SarabunIT๙"/>
          <w:sz w:val="32"/>
          <w:szCs w:val="32"/>
        </w:rPr>
        <w:t xml:space="preserve">5 </w:t>
      </w:r>
      <w:r w:rsidRPr="00044A2E">
        <w:rPr>
          <w:rFonts w:ascii="TH SarabunIT๙" w:hAnsi="TH SarabunIT๙" w:cs="TH SarabunIT๙"/>
          <w:sz w:val="32"/>
          <w:szCs w:val="32"/>
          <w:cs/>
        </w:rPr>
        <w:t>ต่อปีคาดการณ์ว่าปริมาณการใช้ยางธรรมชาติของโลก ในอีก</w:t>
      </w:r>
      <w:r w:rsidRPr="00044A2E">
        <w:rPr>
          <w:rFonts w:ascii="TH SarabunIT๙" w:hAnsi="TH SarabunIT๙" w:cs="TH SarabunIT๙"/>
          <w:sz w:val="32"/>
          <w:szCs w:val="32"/>
        </w:rPr>
        <w:t xml:space="preserve"> 7 </w:t>
      </w:r>
      <w:r w:rsidRPr="00044A2E">
        <w:rPr>
          <w:rFonts w:ascii="TH SarabunIT๙" w:hAnsi="TH SarabunIT๙" w:cs="TH SarabunIT๙"/>
          <w:sz w:val="32"/>
          <w:szCs w:val="32"/>
          <w:cs/>
        </w:rPr>
        <w:t xml:space="preserve">ปี ข้างหน้าหรือในปี </w:t>
      </w:r>
      <w:r w:rsidRPr="00044A2E">
        <w:rPr>
          <w:rFonts w:ascii="TH SarabunIT๙" w:hAnsi="TH SarabunIT๙" w:cs="TH SarabunIT๙"/>
          <w:sz w:val="32"/>
          <w:szCs w:val="32"/>
        </w:rPr>
        <w:t xml:space="preserve">2561 </w:t>
      </w:r>
      <w:r w:rsidRPr="00044A2E">
        <w:rPr>
          <w:rFonts w:ascii="TH SarabunIT๙" w:hAnsi="TH SarabunIT๙" w:cs="TH SarabunIT๙"/>
          <w:sz w:val="32"/>
          <w:szCs w:val="32"/>
          <w:cs/>
        </w:rPr>
        <w:t xml:space="preserve">จะสูงถึง </w:t>
      </w:r>
      <w:r w:rsidRPr="00044A2E">
        <w:rPr>
          <w:rFonts w:ascii="TH SarabunIT๙" w:hAnsi="TH SarabunIT๙" w:cs="TH SarabunIT๙"/>
          <w:sz w:val="32"/>
          <w:szCs w:val="32"/>
        </w:rPr>
        <w:t>10</w:t>
      </w:r>
      <w:r w:rsidRPr="00044A2E">
        <w:rPr>
          <w:rFonts w:ascii="TH SarabunIT๙" w:hAnsi="TH SarabunIT๙" w:cs="TH SarabunIT๙"/>
          <w:sz w:val="32"/>
          <w:szCs w:val="32"/>
          <w:cs/>
        </w:rPr>
        <w:t>.</w:t>
      </w:r>
      <w:r w:rsidRPr="00044A2E">
        <w:rPr>
          <w:rFonts w:ascii="TH SarabunIT๙" w:hAnsi="TH SarabunIT๙" w:cs="TH SarabunIT๙"/>
          <w:sz w:val="32"/>
          <w:szCs w:val="32"/>
        </w:rPr>
        <w:t xml:space="preserve">6 </w:t>
      </w:r>
      <w:r w:rsidRPr="00044A2E">
        <w:rPr>
          <w:rFonts w:ascii="TH SarabunIT๙" w:hAnsi="TH SarabunIT๙" w:cs="TH SarabunIT๙"/>
          <w:sz w:val="32"/>
          <w:szCs w:val="32"/>
          <w:cs/>
        </w:rPr>
        <w:t>ล้านตันกอปรกับในอนาคต "วิกฤติพลังงานโลก" เป็นเรื่องที่ต้องตระหนักซึ่งก็ต้องเกี่ยวพันกับราคาน้ำมันที่อาจสูงขึ้น ๆ ความต้องการยางสังเคราะห์ที่ทำมาจากน้ำมันจึงมีแนวโน้มลดน้อยลง ดังนั้นราคาและความต้องการยางพาราจึงน่าจะอยู่ในระดับสูงพอสมควรในปัจจุบัน ๆ</w:t>
      </w:r>
    </w:p>
    <w:p w:rsidR="00B178EA" w:rsidRPr="00044A2E" w:rsidRDefault="00B178EA" w:rsidP="00B178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4A2E">
        <w:rPr>
          <w:rFonts w:ascii="TH SarabunIT๙" w:hAnsi="TH SarabunIT๙" w:cs="TH SarabunIT๙"/>
          <w:b/>
          <w:bCs/>
          <w:sz w:val="32"/>
          <w:szCs w:val="32"/>
          <w:cs/>
        </w:rPr>
        <w:t>4.วิธีการดำเนินงาน / เครื่องมือ</w:t>
      </w:r>
    </w:p>
    <w:p w:rsidR="00B178EA" w:rsidRPr="00044A2E" w:rsidRDefault="00B178EA" w:rsidP="00B178EA">
      <w:pPr>
        <w:rPr>
          <w:rFonts w:ascii="TH SarabunIT๙" w:hAnsi="TH SarabunIT๙" w:cs="TH SarabunIT๙"/>
          <w:sz w:val="32"/>
          <w:szCs w:val="32"/>
        </w:rPr>
      </w:pPr>
      <w:r w:rsidRPr="00044A2E">
        <w:rPr>
          <w:rFonts w:ascii="TH SarabunIT๙" w:hAnsi="TH SarabunIT๙" w:cs="TH SarabunIT๙"/>
          <w:sz w:val="32"/>
          <w:szCs w:val="32"/>
          <w:cs/>
        </w:rPr>
        <w:t>ข้อควรพิจารณาก่อนที่เราจะตัดสินใจลงทุนซื้อที่เพื่อปลูกสร้างสวนยางพาราด้วยเงินก้อนโตที่เพียรพยายามสะสมมา ปัจจัยที่เกี่ยวข้องกับ ราคายางพารามีมากมาย แต่ปัจจัยหลักคืออะไร การจะทำสวนยางให้ได้รับผลผลิตมากและคุ้มค่าปัจจัยแรกที่สำคัญมาก ๆ คือความเหมาะสมของพื้นที่ไม่ว่าเราจะโชคดีพบพื้นที่ปลูกยางในฝัน หรือจำต้องปลูกบนพื้นที่ที่ไม่มีทางเลือก เราควรมีข้อมูลหรือหลักการในการเลือกพื้นที่ในการปลูกสร้างสวนยางพารา เนื่องเพราะพื้นที่ที่เหมาะสมคือการลดต้นทุนที่ดีที่สุดที่ธรรมชาติให้มา</w:t>
      </w:r>
    </w:p>
    <w:p w:rsidR="00B178EA" w:rsidRPr="00044A2E" w:rsidRDefault="00B178EA" w:rsidP="00B178EA">
      <w:pPr>
        <w:rPr>
          <w:rFonts w:ascii="TH SarabunIT๙" w:hAnsi="TH SarabunIT๙" w:cs="TH SarabunIT๙"/>
          <w:sz w:val="32"/>
          <w:szCs w:val="32"/>
        </w:rPr>
      </w:pPr>
    </w:p>
    <w:p w:rsidR="00B178EA" w:rsidRPr="00044A2E" w:rsidRDefault="00B178EA" w:rsidP="00B178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4A2E">
        <w:rPr>
          <w:rFonts w:ascii="TH SarabunIT๙" w:hAnsi="TH SarabunIT๙" w:cs="TH SarabunIT๙"/>
          <w:b/>
          <w:bCs/>
          <w:sz w:val="32"/>
          <w:szCs w:val="32"/>
          <w:cs/>
        </w:rPr>
        <w:t>5.ปัจจัยที่ทำให้เกิดความสำเร็จ</w:t>
      </w:r>
    </w:p>
    <w:p w:rsidR="00B178EA" w:rsidRPr="00044A2E" w:rsidRDefault="00B178EA" w:rsidP="00B178EA">
      <w:pPr>
        <w:rPr>
          <w:rFonts w:ascii="TH SarabunIT๙" w:hAnsi="TH SarabunIT๙" w:cs="TH SarabunIT๙"/>
          <w:sz w:val="32"/>
          <w:szCs w:val="32"/>
        </w:rPr>
      </w:pPr>
      <w:r w:rsidRPr="00044A2E">
        <w:rPr>
          <w:rFonts w:ascii="TH SarabunIT๙" w:hAnsi="TH SarabunIT๙" w:cs="TH SarabunIT๙"/>
          <w:sz w:val="32"/>
          <w:szCs w:val="32"/>
          <w:cs/>
        </w:rPr>
        <w:t xml:space="preserve">เมื่อตัดสินใจปลูกยางพาราซื้อที่ดินที่คิดว่าเหมาะสมที่สุดเท่าที่จะหาได้แล้ว หรือในกรณีที่อาจไม่ต้องซื้อ คือ เรามีสวนยางแก่อายุ </w:t>
      </w:r>
      <w:r w:rsidRPr="00044A2E">
        <w:rPr>
          <w:rFonts w:ascii="TH SarabunIT๙" w:hAnsi="TH SarabunIT๙" w:cs="TH SarabunIT๙"/>
          <w:sz w:val="32"/>
          <w:szCs w:val="32"/>
        </w:rPr>
        <w:t xml:space="preserve">25 </w:t>
      </w:r>
      <w:r w:rsidRPr="00044A2E">
        <w:rPr>
          <w:rFonts w:ascii="TH SarabunIT๙" w:hAnsi="TH SarabunIT๙" w:cs="TH SarabunIT๙"/>
          <w:sz w:val="32"/>
          <w:szCs w:val="32"/>
          <w:cs/>
        </w:rPr>
        <w:t>ปีขึ้นไป</w:t>
      </w:r>
      <w:r w:rsidRPr="00044A2E">
        <w:rPr>
          <w:rFonts w:ascii="TH SarabunIT๙" w:hAnsi="TH SarabunIT๙" w:cs="TH SarabunIT๙"/>
          <w:sz w:val="32"/>
          <w:szCs w:val="32"/>
        </w:rPr>
        <w:t xml:space="preserve">, </w:t>
      </w:r>
      <w:r w:rsidRPr="00044A2E">
        <w:rPr>
          <w:rFonts w:ascii="TH SarabunIT๙" w:hAnsi="TH SarabunIT๙" w:cs="TH SarabunIT๙"/>
          <w:sz w:val="32"/>
          <w:szCs w:val="32"/>
          <w:cs/>
        </w:rPr>
        <w:t>หรือเป็นสวนยางทรุดโทรมเสียหาย หรือสวนยาง ให้ผลผลิตน้อยอยู่แล้ว และได้ไปยืนขอรับการสงเคราะห์จากสำนักงานกองทุนสงเคราะห์การทำสวนยางในอำเภอของท่านและได้รับอนุมัติแล้ว ปัจจัยที่สำคัญมาก ๆ เช่นกันที่จะทำให้เราได้รับผลผลิตน้ำยางจากสวนยางมากหรือน้อยที่เราต้องพิจารณา ก็คือพันธุ์ยาง และการจัดการสวนยางพารา ในทุกเรื่องนั่นเอง</w:t>
      </w:r>
    </w:p>
    <w:p w:rsidR="00B178EA" w:rsidRDefault="00B178EA" w:rsidP="00B178EA">
      <w:pPr>
        <w:rPr>
          <w:rFonts w:ascii="TH SarabunIT๙" w:hAnsi="TH SarabunIT๙" w:cs="TH SarabunIT๙"/>
          <w:sz w:val="32"/>
          <w:szCs w:val="32"/>
        </w:rPr>
      </w:pPr>
      <w:r w:rsidRPr="00044A2E">
        <w:rPr>
          <w:rFonts w:ascii="TH SarabunIT๙" w:hAnsi="TH SarabunIT๙" w:cs="TH SarabunIT๙"/>
          <w:sz w:val="32"/>
          <w:szCs w:val="32"/>
          <w:cs/>
        </w:rPr>
        <w:t xml:space="preserve">โรคและแมลงเนื่องจากยางพาราเป็นพืชที่มีอายุยาวนานมาก หากได้รับการบำรุงรักษาดูแลเป็นอย่างดี สวนยางพาราก็อาจมีอายุถึง </w:t>
      </w:r>
      <w:r w:rsidRPr="00044A2E">
        <w:rPr>
          <w:rFonts w:ascii="TH SarabunIT๙" w:hAnsi="TH SarabunIT๙" w:cs="TH SarabunIT๙"/>
          <w:sz w:val="32"/>
          <w:szCs w:val="32"/>
        </w:rPr>
        <w:t>30</w:t>
      </w:r>
      <w:r w:rsidRPr="00044A2E">
        <w:rPr>
          <w:rFonts w:ascii="TH SarabunIT๙" w:hAnsi="TH SarabunIT๙" w:cs="TH SarabunIT๙"/>
          <w:sz w:val="32"/>
          <w:szCs w:val="32"/>
          <w:cs/>
        </w:rPr>
        <w:t>-</w:t>
      </w:r>
      <w:r w:rsidRPr="00044A2E">
        <w:rPr>
          <w:rFonts w:ascii="TH SarabunIT๙" w:hAnsi="TH SarabunIT๙" w:cs="TH SarabunIT๙"/>
          <w:sz w:val="32"/>
          <w:szCs w:val="32"/>
        </w:rPr>
        <w:t xml:space="preserve">35 </w:t>
      </w:r>
      <w:r w:rsidRPr="00044A2E">
        <w:rPr>
          <w:rFonts w:ascii="TH SarabunIT๙" w:hAnsi="TH SarabunIT๙" w:cs="TH SarabunIT๙"/>
          <w:sz w:val="32"/>
          <w:szCs w:val="32"/>
          <w:cs/>
        </w:rPr>
        <w:t>ปีซึ่งก็คงหนีไม่พ้นที่จะต้องถูกโรคหรือแมลงศัตรูยางพาราเข้าท้าลายบ้าง ซึ่งอาจเป็นที่ใบ</w:t>
      </w:r>
      <w:r w:rsidRPr="00044A2E">
        <w:rPr>
          <w:rFonts w:ascii="TH SarabunIT๙" w:hAnsi="TH SarabunIT๙" w:cs="TH SarabunIT๙"/>
          <w:sz w:val="32"/>
          <w:szCs w:val="32"/>
        </w:rPr>
        <w:t xml:space="preserve">, </w:t>
      </w:r>
      <w:r w:rsidRPr="00044A2E">
        <w:rPr>
          <w:rFonts w:ascii="TH SarabunIT๙" w:hAnsi="TH SarabunIT๙" w:cs="TH SarabunIT๙"/>
          <w:sz w:val="32"/>
          <w:szCs w:val="32"/>
          <w:cs/>
        </w:rPr>
        <w:t>กิ่งก้านหรือล้าต้น และที่ราก นอกจากนี้ต้นยางพาราอาจแสดงอาการผิดปกติอันเนื่องมากจากสภาพแวดล้อมก็ได้เช่นกัน เช่นสภาพที่ดินไม่มีความอุดมสมบูรณ์เพียงพอ</w:t>
      </w:r>
      <w:r w:rsidRPr="00044A2E">
        <w:rPr>
          <w:rFonts w:ascii="TH SarabunIT๙" w:hAnsi="TH SarabunIT๙" w:cs="TH SarabunIT๙"/>
          <w:sz w:val="32"/>
          <w:szCs w:val="32"/>
        </w:rPr>
        <w:t xml:space="preserve">, </w:t>
      </w:r>
      <w:r w:rsidRPr="00044A2E">
        <w:rPr>
          <w:rFonts w:ascii="TH SarabunIT๙" w:hAnsi="TH SarabunIT๙" w:cs="TH SarabunIT๙"/>
          <w:sz w:val="32"/>
          <w:szCs w:val="32"/>
          <w:cs/>
        </w:rPr>
        <w:t>ความชื้นในดินไม่เหมาะสม หรือจากการโดนสารเคมีบางอย่าง เป็นต้นโรคยางพาราส่วนใหญ่มักไม่มีความรุนแรงมากพอที่จะท้าให้ต้นยางตายได้ แต่จะท้าให้ผลผลิตลดลงบ้าง อาจมากหรือน้อย ก็ขึ้นอยู่กับความรุนแรงของโรค</w:t>
      </w:r>
      <w:r w:rsidRPr="00044A2E">
        <w:rPr>
          <w:rFonts w:ascii="TH SarabunIT๙" w:hAnsi="TH SarabunIT๙" w:cs="TH SarabunIT๙"/>
          <w:sz w:val="32"/>
          <w:szCs w:val="32"/>
        </w:rPr>
        <w:t xml:space="preserve">, </w:t>
      </w:r>
      <w:r w:rsidRPr="00044A2E">
        <w:rPr>
          <w:rFonts w:ascii="TH SarabunIT๙" w:hAnsi="TH SarabunIT๙" w:cs="TH SarabunIT๙"/>
          <w:sz w:val="32"/>
          <w:szCs w:val="32"/>
          <w:cs/>
        </w:rPr>
        <w:t>แหล่งปลูก</w:t>
      </w:r>
      <w:r w:rsidRPr="00044A2E">
        <w:rPr>
          <w:rFonts w:ascii="TH SarabunIT๙" w:hAnsi="TH SarabunIT๙" w:cs="TH SarabunIT๙"/>
          <w:sz w:val="32"/>
          <w:szCs w:val="32"/>
        </w:rPr>
        <w:t xml:space="preserve">, </w:t>
      </w:r>
      <w:r w:rsidRPr="00044A2E">
        <w:rPr>
          <w:rFonts w:ascii="TH SarabunIT๙" w:hAnsi="TH SarabunIT๙" w:cs="TH SarabunIT๙"/>
          <w:sz w:val="32"/>
          <w:szCs w:val="32"/>
          <w:cs/>
        </w:rPr>
        <w:t>พันธุ์ยางและสภาพอากาศในแต่ละปีกระนั้น โรคหรือแมลง ศัตรูยางพาราที่เข้าท้าลายระบบรากก็อาจท้าให้ต้นยางพาราตายนับสิบ ๆ ต้น/ไร่ ได้เช่นกันการรู้จักโรคและแมลงศัตรูยาง</w:t>
      </w:r>
      <w:r>
        <w:rPr>
          <w:rFonts w:ascii="TH SarabunIT๙" w:hAnsi="TH SarabunIT๙" w:cs="TH SarabunIT๙"/>
          <w:sz w:val="32"/>
          <w:szCs w:val="32"/>
          <w:cs/>
        </w:rPr>
        <w:t>พารา และสามารถ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Pr="00044A2E">
        <w:rPr>
          <w:rFonts w:ascii="TH SarabunIT๙" w:hAnsi="TH SarabunIT๙" w:cs="TH SarabunIT๙"/>
          <w:sz w:val="32"/>
          <w:szCs w:val="32"/>
          <w:cs/>
        </w:rPr>
        <w:t>จัดได้ในระยะเริ่มแรก ก็จะเป็นการลดต้นทุนในการท้าสวนยางพารา</w:t>
      </w:r>
      <w:r>
        <w:rPr>
          <w:rFonts w:ascii="TH SarabunIT๙" w:hAnsi="TH SarabunIT๙" w:cs="TH SarabunIT๙"/>
          <w:sz w:val="32"/>
          <w:szCs w:val="32"/>
          <w:cs/>
        </w:rPr>
        <w:t>ให้ต่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044A2E">
        <w:rPr>
          <w:rFonts w:ascii="TH SarabunIT๙" w:hAnsi="TH SarabunIT๙" w:cs="TH SarabunIT๙"/>
          <w:sz w:val="32"/>
          <w:szCs w:val="32"/>
          <w:cs/>
        </w:rPr>
        <w:t>ลงนั่นเอง</w:t>
      </w:r>
    </w:p>
    <w:p w:rsidR="00B178EA" w:rsidRPr="00044A2E" w:rsidRDefault="00B178EA" w:rsidP="00B178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………………………………….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EA"/>
    <w:rsid w:val="00B178EA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F5205-03E8-46A8-91A4-37E339E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78EA"/>
    <w:pPr>
      <w:spacing w:after="0" w:line="240" w:lineRule="auto"/>
    </w:pPr>
    <w:rPr>
      <w:rFonts w:ascii="Times New Roman" w:eastAsia="SimSun" w:hAnsi="Times New Roman" w:cs="Angsana New"/>
      <w:sz w:val="24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2017-03-20T03:17:00Z</dcterms:created>
  <dcterms:modified xsi:type="dcterms:W3CDTF">2017-03-20T03:17:00Z</dcterms:modified>
</cp:coreProperties>
</file>